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val="en-US" w:eastAsia="zh-CN" w:bidi="ar"/>
        </w:rPr>
        <w:t>第三届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>合肥工业</w:t>
      </w:r>
      <w:r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  <w:t>大学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>金融</w:t>
      </w:r>
      <w:r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  <w:t>案例</w:t>
      </w:r>
      <w:r>
        <w:rPr>
          <w:rFonts w:hint="eastAsia" w:ascii="黑体" w:hAnsi="宋体" w:eastAsia="黑体" w:cs="黑体"/>
          <w:b/>
          <w:color w:val="000000"/>
          <w:kern w:val="0"/>
          <w:sz w:val="32"/>
          <w:szCs w:val="32"/>
          <w:lang w:bidi="ar"/>
        </w:rPr>
        <w:t>分析</w:t>
      </w:r>
      <w:r>
        <w:rPr>
          <w:rFonts w:ascii="黑体" w:hAnsi="宋体" w:eastAsia="黑体" w:cs="黑体"/>
          <w:b/>
          <w:color w:val="000000"/>
          <w:kern w:val="0"/>
          <w:sz w:val="32"/>
          <w:szCs w:val="32"/>
          <w:lang w:bidi="ar"/>
        </w:rPr>
        <w:t xml:space="preserve">大赛指导手册 </w:t>
      </w:r>
    </w:p>
    <w:p>
      <w:pPr>
        <w:spacing w:line="480" w:lineRule="auto"/>
        <w:jc w:val="center"/>
        <w:rPr>
          <w:rFonts w:cs="Times New Roman"/>
          <w:b/>
          <w:color w:val="000000"/>
          <w:kern w:val="0"/>
          <w:sz w:val="28"/>
          <w:szCs w:val="28"/>
          <w:lang w:bidi="ar"/>
        </w:rPr>
      </w:pPr>
      <w:r>
        <w:rPr>
          <w:rFonts w:cs="Times New Roman"/>
          <w:b/>
          <w:color w:val="000000"/>
          <w:kern w:val="0"/>
          <w:sz w:val="28"/>
          <w:szCs w:val="28"/>
          <w:lang w:bidi="ar"/>
        </w:rPr>
        <w:t>20</w:t>
      </w:r>
      <w:r>
        <w:rPr>
          <w:rFonts w:hint="eastAsia" w:cs="Times New Roman"/>
          <w:b/>
          <w:color w:val="000000"/>
          <w:kern w:val="0"/>
          <w:sz w:val="28"/>
          <w:szCs w:val="28"/>
          <w:lang w:val="en-US" w:eastAsia="zh-CN" w:bidi="ar"/>
        </w:rPr>
        <w:t>22</w:t>
      </w:r>
      <w:r>
        <w:rPr>
          <w:rFonts w:cs="Times New Roman"/>
          <w:b/>
          <w:color w:val="000000"/>
          <w:kern w:val="0"/>
          <w:sz w:val="28"/>
          <w:szCs w:val="28"/>
          <w:lang w:bidi="ar"/>
        </w:rPr>
        <w:t xml:space="preserve"> 年 </w:t>
      </w:r>
      <w:r>
        <w:rPr>
          <w:rFonts w:hint="eastAsia" w:cs="Times New Roman"/>
          <w:b/>
          <w:color w:val="000000"/>
          <w:kern w:val="0"/>
          <w:sz w:val="28"/>
          <w:szCs w:val="28"/>
          <w:lang w:val="en-US" w:eastAsia="zh-CN" w:bidi="ar"/>
        </w:rPr>
        <w:t>11</w:t>
      </w:r>
      <w:r>
        <w:rPr>
          <w:rFonts w:cs="Times New Roman"/>
          <w:b/>
          <w:color w:val="000000"/>
          <w:kern w:val="0"/>
          <w:sz w:val="28"/>
          <w:szCs w:val="28"/>
          <w:lang w:bidi="ar"/>
        </w:rPr>
        <w:t>月</w:t>
      </w:r>
      <w:r>
        <w:rPr>
          <w:rFonts w:hint="eastAsia" w:cs="Times New Roman"/>
          <w:b/>
          <w:color w:val="000000"/>
          <w:kern w:val="0"/>
          <w:sz w:val="28"/>
          <w:szCs w:val="28"/>
          <w:lang w:val="en-US" w:eastAsia="zh-CN" w:bidi="ar"/>
        </w:rPr>
        <w:t>8</w:t>
      </w:r>
      <w:r>
        <w:rPr>
          <w:rFonts w:hint="eastAsia" w:cs="Times New Roman"/>
          <w:b/>
          <w:color w:val="000000"/>
          <w:kern w:val="0"/>
          <w:sz w:val="28"/>
          <w:szCs w:val="28"/>
          <w:lang w:bidi="ar"/>
        </w:rPr>
        <w:t>号</w:t>
      </w:r>
    </w:p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  <w:t xml:space="preserve">一、大赛简介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合肥工业大学金融案例分析大赛是由合肥工业大学研究生院主办、合肥工业大学经济学院承办、面向合肥工业大学所有全日制和非全日制研究生的案例分析大赛。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合肥工业大学金融案例分析大赛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秉承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 “厚德、笃学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、崇实、尚新”的办学使命，践行坚持创新和追求</w:t>
      </w:r>
      <w:r>
        <w:rPr>
          <w:rFonts w:hint="eastAsia" w:ascii="宋体" w:hAnsi="宋体" w:cs="宋体"/>
          <w:kern w:val="0"/>
          <w:sz w:val="24"/>
          <w:szCs w:val="24"/>
          <w:lang w:bidi="ar"/>
        </w:rPr>
        <w:t>卓越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的理念，强调“贴近实际、学以致用”，为有强烈社会责任感的学生提供思想交流和互相学习的平台，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为有志于从事金融分析、企业管理等方向的优秀大学生提供实践的机会。</w:t>
      </w:r>
    </w:p>
    <w:p>
      <w:pPr>
        <w:spacing w:line="480" w:lineRule="auto"/>
        <w:jc w:val="left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  <w:t xml:space="preserve">二、组织机构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主办单位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: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合肥工业大学研究生院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承办单位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: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合肥工业大学经济学院</w:t>
      </w:r>
    </w:p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三、大赛章程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. 本届案例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分析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大赛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的参赛方式包括团体和个人，其中团体参赛的每支团队应由2-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5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人组成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，并推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  <w:lang w:bidi="ar"/>
        </w:rPr>
        <w:t>选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bidi="ar"/>
        </w:rPr>
        <w:t>1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  <w:lang w:bidi="ar"/>
        </w:rPr>
        <w:t xml:space="preserve">人任队长。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.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 xml:space="preserve"> 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报名条件为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合肥工业大学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正式注册的在读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全体研究生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，年级与专业均无限制。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3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. 大赛重点考察参赛选手金融和管理等专业理论与实践相结合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能力、案例分析能力和团队合作能力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等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综合素质。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4. 本届大赛分初赛和决赛两个阶段。参赛选手须在规定时间内完成参赛团队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个人报名、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案例发掘、案例分析并提交案例分析报告。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5. 初赛案例分析报告提交后，大赛组委会将组织专家评委对参赛案例分析报告进行匿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  <w:lang w:bidi="ar"/>
        </w:rPr>
        <w:t>名评审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bidi="ar"/>
        </w:rPr>
        <w:t>，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  <w:lang w:bidi="ar"/>
        </w:rPr>
        <w:t>筛选出</w:t>
      </w:r>
      <w:r>
        <w:rPr>
          <w:rFonts w:hint="eastAsia" w:ascii="宋体" w:hAnsi="宋体" w:cs="宋体"/>
          <w:color w:val="000000"/>
          <w:kern w:val="0"/>
          <w:sz w:val="24"/>
          <w:szCs w:val="24"/>
          <w:highlight w:val="none"/>
          <w:lang w:val="en-US" w:eastAsia="zh-CN" w:bidi="ar"/>
        </w:rPr>
        <w:t>前12名</w:t>
      </w:r>
      <w:r>
        <w:rPr>
          <w:rFonts w:ascii="宋体" w:hAnsi="宋体" w:cs="宋体"/>
          <w:color w:val="000000"/>
          <w:kern w:val="0"/>
          <w:sz w:val="24"/>
          <w:szCs w:val="24"/>
          <w:highlight w:val="none"/>
          <w:lang w:bidi="ar"/>
        </w:rPr>
        <w:t>参赛团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个人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晋级决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赛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 xml:space="preserve">。 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6. 决赛以现场公开答辩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的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形式举行，评委根据决赛团队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/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个人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的案例分析质量和现场表现打分，评选出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一等奖2名，二等奖</w:t>
      </w:r>
      <w:r>
        <w:rPr>
          <w:rFonts w:ascii="宋体" w:hAnsi="宋体" w:cs="宋体"/>
          <w:color w:val="000000"/>
          <w:kern w:val="0"/>
          <w:sz w:val="24"/>
          <w:szCs w:val="24"/>
          <w:lang w:bidi="ar"/>
        </w:rPr>
        <w:t>3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名，三等奖5名。</w:t>
      </w:r>
    </w:p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四、大赛流程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大赛分两个阶段进行，初赛提交和评审阶段持续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 w:bidi="ar"/>
        </w:rPr>
        <w:t>约一个月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，由选手在线上自行提交案例报告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；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决赛阶段将在随后的一星期内进行，以现场公开答辩形式举行。</w:t>
      </w:r>
    </w:p>
    <w:p>
      <w:pPr>
        <w:ind w:firstLine="480"/>
        <w:rPr>
          <w:rFonts w:ascii="宋体" w:hAnsi="宋体" w:cs="宋体"/>
          <w:b/>
          <w:bCs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bidi="ar"/>
        </w:rPr>
        <w:t>第一阶段 初赛</w:t>
      </w:r>
    </w:p>
    <w:p>
      <w:pPr>
        <w:ind w:firstLine="480"/>
        <w:rPr>
          <w:rFonts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选手将报名表（见附件三）和案例分析报告（格式要求详见附件二）电子版一并发送至邮箱</w:t>
      </w:r>
      <w:r>
        <w:rPr>
          <w:rFonts w:hint="eastAsia"/>
          <w:b/>
          <w:bCs/>
        </w:rPr>
        <w:t>hfutmf@hfut.edu.cn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。</w:t>
      </w:r>
    </w:p>
    <w:p>
      <w:pPr>
        <w:jc w:val="center"/>
      </w:pPr>
      <w:r>
        <w:rPr>
          <w:rFonts w:hint="eastAsia"/>
        </w:rPr>
        <w:t>初赛日程安排</w:t>
      </w:r>
    </w:p>
    <w:tbl>
      <w:tblPr>
        <w:tblStyle w:val="9"/>
        <w:tblpPr w:leftFromText="180" w:rightFromText="180" w:vertAnchor="text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4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332" w:type="dxa"/>
            <w:tcBorders>
              <w:top w:val="single" w:color="auto" w:sz="12" w:space="0"/>
              <w:bottom w:val="single" w:color="auto" w:sz="12" w:space="0"/>
              <w:right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大赛进程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11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rFonts w:hint="eastAsia"/>
                <w:b/>
                <w:bCs/>
                <w:lang w:val="en-US" w:eastAsia="zh-CN"/>
              </w:rPr>
              <w:t>10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日至1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月1</w:t>
            </w:r>
            <w:r>
              <w:rPr>
                <w:rFonts w:hint="eastAsia"/>
                <w:b/>
                <w:bCs/>
                <w:lang w:val="en-US" w:eastAsia="zh-CN"/>
              </w:rPr>
              <w:t>1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top w:val="single" w:color="auto" w:sz="12" w:space="0"/>
              <w:bottom w:val="nil"/>
              <w:right w:val="nil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邀请知名企业管理者分享相关企业案例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lang w:val="en-US" w:eastAsia="zh-CN"/>
              </w:rPr>
              <w:t>11</w:t>
            </w:r>
            <w:r>
              <w:rPr>
                <w:rFonts w:hint="eastAsia"/>
                <w:b/>
                <w:bCs/>
              </w:rPr>
              <w:t xml:space="preserve">月 </w:t>
            </w:r>
            <w:r>
              <w:rPr>
                <w:rFonts w:hint="eastAsia"/>
                <w:b/>
                <w:bCs/>
                <w:lang w:val="en-US" w:eastAsia="zh-CN"/>
              </w:rPr>
              <w:t>20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日至1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月1</w:t>
            </w:r>
            <w:r>
              <w:rPr>
                <w:rFonts w:hint="eastAsia"/>
                <w:b/>
                <w:bCs/>
                <w:lang w:val="en-US" w:eastAsia="zh-CN"/>
              </w:rPr>
              <w:t>1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332" w:type="dxa"/>
            <w:tcBorders>
              <w:right w:val="nil"/>
            </w:tcBorders>
          </w:tcPr>
          <w:p>
            <w:pPr>
              <w:spacing w:line="240" w:lineRule="auto"/>
            </w:pPr>
            <w:r>
              <w:rPr>
                <w:rFonts w:hint="eastAsia"/>
              </w:rPr>
              <w:t>邀请经验丰富老师讲解案例写作技巧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5A5A5" w:themeColor="accent3" w:sz="4" w:space="0"/>
              <w:left w:val="nil"/>
              <w:bottom w:val="single" w:color="A5A5A5" w:themeColor="accent3" w:sz="4" w:space="0"/>
              <w:right w:val="nil"/>
              <w:insideH w:val="single" w:sz="4" w:space="0"/>
              <w:insideV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2</w:t>
            </w:r>
            <w:r>
              <w:rPr>
                <w:b/>
                <w:bCs/>
                <w:highlight w:val="none"/>
              </w:rPr>
              <w:t>0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highlight w:val="none"/>
              </w:rPr>
              <w:t>年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11</w:t>
            </w:r>
            <w:r>
              <w:rPr>
                <w:rFonts w:hint="eastAsia"/>
                <w:b/>
                <w:bCs/>
                <w:highlight w:val="none"/>
              </w:rPr>
              <w:t xml:space="preserve">月 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20</w:t>
            </w:r>
            <w:r>
              <w:rPr>
                <w:rFonts w:hint="eastAsia"/>
                <w:b/>
                <w:bCs/>
                <w:highlight w:val="none"/>
              </w:rPr>
              <w:t>日至1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highlight w:val="none"/>
              </w:rPr>
              <w:t>月1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1</w:t>
            </w:r>
            <w:r>
              <w:rPr>
                <w:rFonts w:hint="eastAsia"/>
                <w:b/>
                <w:bCs/>
                <w:highlight w:val="none"/>
              </w:rPr>
              <w:t>日</w:t>
            </w:r>
          </w:p>
        </w:tc>
        <w:tc>
          <w:tcPr>
            <w:tcW w:w="4332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</w:tcBorders>
          </w:tcPr>
          <w:p>
            <w:pPr>
              <w:spacing w:line="240" w:lineRule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邀请学长学姐分享优秀案例写作经验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left w:val="nil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20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highlight w:val="none"/>
              </w:rPr>
              <w:t>年1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highlight w:val="none"/>
              </w:rPr>
              <w:t>月1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highlight w:val="none"/>
              </w:rPr>
              <w:t>日至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  <w:highlight w:val="none"/>
              </w:rPr>
              <w:t>月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1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6</w:t>
            </w:r>
            <w:r>
              <w:rPr>
                <w:rFonts w:hint="eastAsia"/>
                <w:b/>
                <w:bCs/>
                <w:highlight w:val="none"/>
              </w:rPr>
              <w:t>日</w:t>
            </w:r>
          </w:p>
        </w:tc>
        <w:tc>
          <w:tcPr>
            <w:tcW w:w="4332" w:type="dxa"/>
            <w:tcBorders>
              <w:right w:val="nil"/>
            </w:tcBorders>
          </w:tcPr>
          <w:p>
            <w:pPr>
              <w:spacing w:line="240" w:lineRule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线上报名并提交初赛案例分析报告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top w:val="single" w:color="A5A5A5" w:themeColor="accent3" w:sz="4" w:space="0"/>
              <w:left w:val="nil"/>
              <w:bottom w:val="single" w:color="A5A5A5" w:themeColor="accent3" w:sz="4" w:space="0"/>
              <w:right w:val="nil"/>
              <w:insideH w:val="single" w:sz="4" w:space="0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20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highlight w:val="none"/>
              </w:rPr>
              <w:t>年1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b/>
                <w:bCs/>
                <w:highlight w:val="none"/>
              </w:rPr>
              <w:t>月</w:t>
            </w:r>
            <w:r>
              <w:rPr>
                <w:rFonts w:hint="eastAsia"/>
                <w:b/>
                <w:bCs/>
                <w:highlight w:val="none"/>
                <w:lang w:eastAsia="zh-CN"/>
              </w:rPr>
              <w:t>1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7</w:t>
            </w:r>
            <w:r>
              <w:rPr>
                <w:rFonts w:hint="eastAsia"/>
                <w:b/>
                <w:bCs/>
                <w:highlight w:val="none"/>
              </w:rPr>
              <w:t>日至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  <w:highlight w:val="none"/>
              </w:rPr>
              <w:t>月2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3</w:t>
            </w:r>
            <w:r>
              <w:rPr>
                <w:rFonts w:hint="eastAsia"/>
                <w:b/>
                <w:bCs/>
                <w:highlight w:val="none"/>
              </w:rPr>
              <w:t>日</w:t>
            </w:r>
          </w:p>
        </w:tc>
        <w:tc>
          <w:tcPr>
            <w:tcW w:w="4332" w:type="dxa"/>
            <w:tcBorders>
              <w:top w:val="single" w:color="A5A5A5" w:themeColor="accent3" w:sz="4" w:space="0"/>
              <w:bottom w:val="single" w:color="A5A5A5" w:themeColor="accent3" w:sz="4" w:space="0"/>
              <w:right w:val="nil"/>
              <w:insideH w:val="single" w:sz="4" w:space="0"/>
            </w:tcBorders>
          </w:tcPr>
          <w:p>
            <w:pPr>
              <w:spacing w:line="240" w:lineRule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初赛评审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4" w:type="dxa"/>
            <w:tcBorders>
              <w:left w:val="nil"/>
              <w:bottom w:val="single" w:color="auto" w:sz="12" w:space="0"/>
              <w:right w:val="nil"/>
            </w:tcBorders>
            <w:shd w:val="clear" w:color="auto" w:fill="FFFFFF" w:themeFill="background1"/>
          </w:tcPr>
          <w:p>
            <w:pPr>
              <w:spacing w:line="240" w:lineRule="auto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20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highlight w:val="none"/>
              </w:rPr>
              <w:t>年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  <w:highlight w:val="none"/>
              </w:rPr>
              <w:t>月2</w:t>
            </w:r>
            <w:r>
              <w:rPr>
                <w:rFonts w:hint="eastAsia"/>
                <w:b/>
                <w:bCs/>
                <w:highlight w:val="none"/>
                <w:lang w:val="en-US" w:eastAsia="zh-CN"/>
              </w:rPr>
              <w:t>4</w:t>
            </w:r>
            <w:r>
              <w:rPr>
                <w:rFonts w:hint="eastAsia"/>
                <w:b/>
                <w:bCs/>
                <w:highlight w:val="none"/>
              </w:rPr>
              <w:t>日</w:t>
            </w:r>
          </w:p>
        </w:tc>
        <w:tc>
          <w:tcPr>
            <w:tcW w:w="4332" w:type="dxa"/>
            <w:tcBorders>
              <w:bottom w:val="single" w:color="auto" w:sz="12" w:space="0"/>
              <w:right w:val="nil"/>
            </w:tcBorders>
          </w:tcPr>
          <w:p>
            <w:pPr>
              <w:spacing w:line="240" w:lineRule="auto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公布晋级决赛名单</w:t>
            </w:r>
          </w:p>
        </w:tc>
      </w:tr>
    </w:tbl>
    <w:p>
      <w:pPr>
        <w:rPr>
          <w:b/>
          <w:highlight w:val="none"/>
        </w:rPr>
      </w:pPr>
    </w:p>
    <w:p>
      <w:pPr>
        <w:ind w:firstLine="480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highlight w:val="none"/>
          <w:lang w:bidi="ar"/>
        </w:rPr>
        <w:t>第二阶段 决赛</w:t>
      </w:r>
    </w:p>
    <w:p>
      <w:pPr>
        <w:jc w:val="center"/>
      </w:pPr>
      <w:r>
        <w:rPr>
          <w:rFonts w:hint="eastAsia"/>
        </w:rPr>
        <w:t>决赛日程安排</w:t>
      </w:r>
    </w:p>
    <w:tbl>
      <w:tblPr>
        <w:tblStyle w:val="10"/>
        <w:tblW w:w="0" w:type="auto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12" w:space="0"/>
              <w:left w:val="single" w:color="A5A5A5" w:themeColor="accent3" w:sz="4" w:space="0"/>
              <w:bottom w:val="single" w:color="auto" w:sz="12" w:space="0"/>
              <w:right w:val="nil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时间</w:t>
            </w:r>
          </w:p>
        </w:tc>
        <w:tc>
          <w:tcPr>
            <w:tcW w:w="4148" w:type="dxa"/>
            <w:tcBorders>
              <w:top w:val="single" w:color="auto" w:sz="12" w:space="0"/>
              <w:bottom w:val="single" w:color="auto" w:sz="12" w:space="0"/>
              <w:right w:val="single" w:color="A5A5A5" w:themeColor="accent3" w:sz="4" w:space="0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大赛进程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>2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  <w:r>
              <w:rPr>
                <w:rFonts w:hint="eastAsia"/>
                <w:b/>
                <w:bCs/>
              </w:rPr>
              <w:t>日至</w:t>
            </w:r>
            <w:r>
              <w:rPr>
                <w:rFonts w:hint="eastAsia"/>
                <w:b/>
                <w:bCs/>
                <w:lang w:val="en-US" w:eastAsia="zh-CN"/>
              </w:rPr>
              <w:t>12</w:t>
            </w:r>
            <w:r>
              <w:rPr>
                <w:rFonts w:hint="eastAsia"/>
                <w:b/>
                <w:bCs/>
              </w:rPr>
              <w:t>月2</w:t>
            </w:r>
            <w:r>
              <w:rPr>
                <w:rFonts w:hint="eastAsia"/>
                <w:b/>
                <w:bCs/>
                <w:lang w:val="en-US" w:eastAsia="zh-CN"/>
              </w:rPr>
              <w:t>9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148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</w:pPr>
            <w:r>
              <w:rPr>
                <w:rFonts w:hint="eastAsia"/>
              </w:rPr>
              <w:t>决赛参赛选手准备答辩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148" w:type="dxa"/>
          </w:tcPr>
          <w:p>
            <w:pPr>
              <w:spacing w:line="240" w:lineRule="auto"/>
            </w:pPr>
            <w:r>
              <w:rPr>
                <w:rFonts w:hint="eastAsia"/>
              </w:rPr>
              <w:t>决赛答辩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</w:rPr>
              <w:t>年1</w:t>
            </w:r>
            <w:r>
              <w:rPr>
                <w:rFonts w:hint="eastAsia"/>
                <w:b/>
                <w:bCs/>
                <w:lang w:val="en-US" w:eastAsia="zh-CN"/>
              </w:rPr>
              <w:t>2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4148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</w:pPr>
            <w:r>
              <w:rPr>
                <w:rFonts w:hint="eastAsia"/>
              </w:rPr>
              <w:t>公布获奖选手并举行闭幕式</w:t>
            </w:r>
          </w:p>
        </w:tc>
      </w:tr>
    </w:tbl>
    <w:p/>
    <w:p>
      <w:pPr>
        <w:spacing w:line="480" w:lineRule="auto"/>
        <w:jc w:val="left"/>
        <w:rPr>
          <w:rFonts w:ascii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  <w:lang w:bidi="ar"/>
        </w:rPr>
        <w:t>五、奖项设置</w:t>
      </w:r>
    </w:p>
    <w:tbl>
      <w:tblPr>
        <w:tblStyle w:val="10"/>
        <w:tblW w:w="0" w:type="auto"/>
        <w:tblInd w:w="0" w:type="dxa"/>
        <w:tblBorders>
          <w:top w:val="single" w:color="C8C8C8" w:themeColor="accent3" w:themeTint="99" w:sz="4" w:space="0"/>
          <w:left w:val="single" w:color="C8C8C8" w:themeColor="accent3" w:themeTint="99" w:sz="4" w:space="0"/>
          <w:bottom w:val="single" w:color="C8C8C8" w:themeColor="accent3" w:themeTint="99" w:sz="4" w:space="0"/>
          <w:right w:val="single" w:color="C8C8C8" w:themeColor="accent3" w:themeTint="99" w:sz="4" w:space="0"/>
          <w:insideH w:val="single" w:color="C8C8C8" w:themeColor="accent3" w:themeTint="99" w:sz="4" w:space="0"/>
          <w:insideV w:val="single" w:color="C8C8C8" w:themeColor="accent3" w:themeTint="9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5466"/>
      </w:tblGrid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12" w:space="0"/>
              <w:left w:val="single" w:color="A5A5A5" w:themeColor="accent3" w:sz="4" w:space="0"/>
              <w:bottom w:val="single" w:color="auto" w:sz="12" w:space="0"/>
              <w:right w:val="nil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奖项</w:t>
            </w:r>
          </w:p>
        </w:tc>
        <w:tc>
          <w:tcPr>
            <w:tcW w:w="5466" w:type="dxa"/>
            <w:tcBorders>
              <w:top w:val="single" w:color="auto" w:sz="12" w:space="0"/>
              <w:bottom w:val="single" w:color="auto" w:sz="12" w:space="0"/>
              <w:right w:val="single" w:color="A5A5A5" w:themeColor="accent3" w:sz="4" w:space="0"/>
              <w:insideV w:val="nil"/>
            </w:tcBorders>
            <w:shd w:val="clear" w:color="auto" w:fill="A5A5A5" w:themeFill="accent3"/>
          </w:tcPr>
          <w:p>
            <w:pPr>
              <w:spacing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奖品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一等奖</w:t>
            </w:r>
          </w:p>
        </w:tc>
        <w:tc>
          <w:tcPr>
            <w:tcW w:w="5466" w:type="dxa"/>
            <w:tcBorders>
              <w:top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一等奖荣誉证书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二等奖</w:t>
            </w:r>
          </w:p>
        </w:tc>
        <w:tc>
          <w:tcPr>
            <w:tcW w:w="5466" w:type="dxa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二等奖荣誉证书</w:t>
            </w:r>
          </w:p>
        </w:tc>
      </w:tr>
      <w:tr>
        <w:tblPrEx>
          <w:tblBorders>
            <w:top w:val="single" w:color="C8C8C8" w:themeColor="accent3" w:themeTint="99" w:sz="4" w:space="0"/>
            <w:left w:val="single" w:color="C8C8C8" w:themeColor="accent3" w:themeTint="99" w:sz="4" w:space="0"/>
            <w:bottom w:val="single" w:color="C8C8C8" w:themeColor="accent3" w:themeTint="99" w:sz="4" w:space="0"/>
            <w:right w:val="single" w:color="C8C8C8" w:themeColor="accent3" w:themeTint="99" w:sz="4" w:space="0"/>
            <w:insideH w:val="single" w:color="C8C8C8" w:themeColor="accent3" w:themeTint="99" w:sz="4" w:space="0"/>
            <w:insideV w:val="single" w:color="C8C8C8" w:themeColor="accent3" w:themeTint="9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三等奖</w:t>
            </w:r>
          </w:p>
        </w:tc>
        <w:tc>
          <w:tcPr>
            <w:tcW w:w="5466" w:type="dxa"/>
            <w:tcBorders>
              <w:bottom w:val="single" w:color="auto" w:sz="12" w:space="0"/>
            </w:tcBorders>
            <w:shd w:val="clear" w:color="auto" w:fill="ECECEC" w:themeFill="accent3" w:themeFillTint="33"/>
          </w:tcPr>
          <w:p>
            <w:pPr>
              <w:spacing w:line="240" w:lineRule="auto"/>
              <w:jc w:val="center"/>
            </w:pPr>
            <w:r>
              <w:rPr>
                <w:rFonts w:hint="eastAsia"/>
              </w:rPr>
              <w:t>三等奖荣誉证书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hNjE4MjIwNjA3ZGFhM2M1ZGI3NGM5OTAyMjNkMmQifQ=="/>
  </w:docVars>
  <w:rsids>
    <w:rsidRoot w:val="002E75EE"/>
    <w:rsid w:val="000C17B4"/>
    <w:rsid w:val="000C76D6"/>
    <w:rsid w:val="00181689"/>
    <w:rsid w:val="001847E7"/>
    <w:rsid w:val="002165D1"/>
    <w:rsid w:val="00241656"/>
    <w:rsid w:val="00255239"/>
    <w:rsid w:val="00273486"/>
    <w:rsid w:val="002B5F9C"/>
    <w:rsid w:val="002E75EE"/>
    <w:rsid w:val="00383278"/>
    <w:rsid w:val="003B6A95"/>
    <w:rsid w:val="003D0F50"/>
    <w:rsid w:val="004D220C"/>
    <w:rsid w:val="004D5F14"/>
    <w:rsid w:val="005105FE"/>
    <w:rsid w:val="00540CD8"/>
    <w:rsid w:val="00564394"/>
    <w:rsid w:val="0057030A"/>
    <w:rsid w:val="005976B2"/>
    <w:rsid w:val="0061370D"/>
    <w:rsid w:val="00652056"/>
    <w:rsid w:val="006A6985"/>
    <w:rsid w:val="00714340"/>
    <w:rsid w:val="007E3367"/>
    <w:rsid w:val="00811C5F"/>
    <w:rsid w:val="0084744A"/>
    <w:rsid w:val="008A3BEB"/>
    <w:rsid w:val="008C0841"/>
    <w:rsid w:val="008F2770"/>
    <w:rsid w:val="00905297"/>
    <w:rsid w:val="00923D40"/>
    <w:rsid w:val="00970A7D"/>
    <w:rsid w:val="009859FA"/>
    <w:rsid w:val="009A3517"/>
    <w:rsid w:val="009B215F"/>
    <w:rsid w:val="009D2DE0"/>
    <w:rsid w:val="009F3327"/>
    <w:rsid w:val="00A041D8"/>
    <w:rsid w:val="00AA626C"/>
    <w:rsid w:val="00B17829"/>
    <w:rsid w:val="00B8247A"/>
    <w:rsid w:val="00BA5946"/>
    <w:rsid w:val="00C179F4"/>
    <w:rsid w:val="00C30343"/>
    <w:rsid w:val="00C34C32"/>
    <w:rsid w:val="00C95E70"/>
    <w:rsid w:val="00D4386D"/>
    <w:rsid w:val="00E928DB"/>
    <w:rsid w:val="00F24EB8"/>
    <w:rsid w:val="00FB6D2E"/>
    <w:rsid w:val="00FF7335"/>
    <w:rsid w:val="39C83C90"/>
    <w:rsid w:val="47EC237D"/>
    <w:rsid w:val="60B73188"/>
    <w:rsid w:val="68B6348D"/>
    <w:rsid w:val="77471893"/>
    <w:rsid w:val="7C78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jc w:val="both"/>
    </w:pPr>
    <w:rPr>
      <w:rFonts w:ascii="Times New Roman" w:hAnsi="Times New Roman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customStyle="1" w:styleId="9">
    <w:name w:val="清单表 3 - 着色 31"/>
    <w:basedOn w:val="4"/>
    <w:qFormat/>
    <w:uiPriority w:val="48"/>
    <w:pPr>
      <w:spacing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table" w:customStyle="1" w:styleId="10">
    <w:name w:val="网格表 4 - 着色 31"/>
    <w:basedOn w:val="4"/>
    <w:qFormat/>
    <w:uiPriority w:val="49"/>
    <w:pPr>
      <w:spacing w:line="240" w:lineRule="auto"/>
    </w:pPr>
    <w:tblPr>
      <w:tblBorders>
        <w:top w:val="single" w:color="C8C8C8" w:themeColor="accent3" w:themeTint="99" w:sz="4" w:space="0"/>
        <w:left w:val="single" w:color="C8C8C8" w:themeColor="accent3" w:themeTint="99" w:sz="4" w:space="0"/>
        <w:bottom w:val="single" w:color="C8C8C8" w:themeColor="accent3" w:themeTint="99" w:sz="4" w:space="0"/>
        <w:right w:val="single" w:color="C8C8C8" w:themeColor="accent3" w:themeTint="99" w:sz="4" w:space="0"/>
        <w:insideH w:val="single" w:color="C8C8C8" w:themeColor="accent3" w:themeTint="99" w:sz="4" w:space="0"/>
        <w:insideV w:val="single" w:color="C8C8C8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character" w:customStyle="1" w:styleId="11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994</Words>
  <Characters>1084</Characters>
  <Lines>8</Lines>
  <Paragraphs>2</Paragraphs>
  <TotalTime>27</TotalTime>
  <ScaleCrop>false</ScaleCrop>
  <LinksUpToDate>false</LinksUpToDate>
  <CharactersWithSpaces>1111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2019-11-02T05:58:00Z</dcterms:created>
  <dc:creator>郭 猛</dc:creator>
  <cp:lastModifiedBy>LENOVO</cp:lastModifiedBy>
  <dcterms:modified xsi:type="dcterms:W3CDTF">2022-11-10T09:15:18Z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396B02337B024854BC90FCDE03681246</vt:lpwstr>
  </property>
</Properties>
</file>